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271" w:rsidRDefault="00176D76">
      <w:pPr>
        <w:ind w:left="-1134" w:right="-1134"/>
        <w:jc w:val="center"/>
      </w:pPr>
      <w:bookmarkStart w:id="0" w:name="_GoBack"/>
      <w:bookmarkEnd w:id="0"/>
      <w:r>
        <w:rPr>
          <w:noProof/>
          <w:lang w:val="it-IT"/>
        </w:rPr>
        <w:drawing>
          <wp:inline distT="0" distB="0" distL="0" distR="0">
            <wp:extent cx="7652931" cy="10699200"/>
            <wp:effectExtent l="0" t="0" r="0" b="0"/>
            <wp:docPr id="9" name="image3.jpg" descr="Immagine che contiene testo, schermata, linea, Parallel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magine che contiene testo, schermata, linea, Parallelo&#10;&#10;Il contenuto generato dall'IA potrebbe non essere corretto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-128586</wp:posOffset>
                </wp:positionH>
                <wp:positionV relativeFrom="paragraph">
                  <wp:posOffset>1966913</wp:posOffset>
                </wp:positionV>
                <wp:extent cx="2857500" cy="361950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22013" y="3603788"/>
                          <a:ext cx="28479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31271" w:rsidRDefault="00176D76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660033"/>
                                <w:sz w:val="32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-128586</wp:posOffset>
                </wp:positionH>
                <wp:positionV relativeFrom="paragraph">
                  <wp:posOffset>1966913</wp:posOffset>
                </wp:positionV>
                <wp:extent cx="2857500" cy="361950"/>
                <wp:effectExtent b="0" l="0" r="0" t="0"/>
                <wp:wrapNone/>
                <wp:docPr id="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7500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31271" w:rsidRDefault="00176D76">
      <w:r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128588</wp:posOffset>
                </wp:positionH>
                <wp:positionV relativeFrom="paragraph">
                  <wp:posOffset>-381316</wp:posOffset>
                </wp:positionV>
                <wp:extent cx="1647825" cy="257175"/>
                <wp:effectExtent l="0" t="0" r="0" b="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6850" y="3656175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31271" w:rsidRDefault="00176D76">
                            <w:pPr>
                              <w:textDirection w:val="btLr"/>
                            </w:pPr>
                            <w:r>
                              <w:rPr>
                                <w:color w:val="660033"/>
                                <w:sz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128588</wp:posOffset>
                </wp:positionH>
                <wp:positionV relativeFrom="paragraph">
                  <wp:posOffset>-381316</wp:posOffset>
                </wp:positionV>
                <wp:extent cx="1647825" cy="257175"/>
                <wp:effectExtent b="0" l="0" r="0" t="0"/>
                <wp:wrapNone/>
                <wp:docPr id="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31271" w:rsidRDefault="00A31271"/>
    <w:p w:rsidR="00A31271" w:rsidRDefault="00176D76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rPr>
          <w:rFonts w:ascii="Titillium Web" w:eastAsia="Titillium Web" w:hAnsi="Titillium Web" w:cs="Titillium Web"/>
          <w:b/>
          <w:bCs/>
          <w:color w:val="595959"/>
          <w:sz w:val="44"/>
          <w:szCs w:val="44"/>
        </w:rPr>
      </w:pPr>
      <w:r>
        <w:rPr>
          <w:noProof/>
          <w:lang w:val="it-IT"/>
        </w:rPr>
        <w:drawing>
          <wp:inline distT="0" distB="0" distL="0" distR="0">
            <wp:extent cx="990600" cy="990600"/>
            <wp:effectExtent l="0" t="0" r="0" b="0"/>
            <wp:docPr id="10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3935638</wp:posOffset>
                </wp:positionH>
                <wp:positionV relativeFrom="paragraph">
                  <wp:posOffset>9842</wp:posOffset>
                </wp:positionV>
                <wp:extent cx="2410563" cy="776441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45481" y="3396542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31271" w:rsidRDefault="00A3127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3935638</wp:posOffset>
                </wp:positionH>
                <wp:positionV relativeFrom="paragraph">
                  <wp:posOffset>9842</wp:posOffset>
                </wp:positionV>
                <wp:extent cx="2410563" cy="776441"/>
                <wp:effectExtent b="0" l="0" r="0" t="0"/>
                <wp:wrapNone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0563" cy="7764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31271" w:rsidRDefault="00176D76">
      <w:pPr>
        <w:keepNext/>
        <w:keepLines/>
        <w:spacing w:line="259" w:lineRule="auto"/>
        <w:jc w:val="center"/>
        <w:rPr>
          <w:rFonts w:ascii="Titillium Web" w:eastAsia="Titillium Web" w:hAnsi="Titillium Web" w:cs="Titillium Web"/>
          <w:b/>
          <w:bCs/>
          <w:color w:val="5F497A"/>
          <w:sz w:val="44"/>
          <w:szCs w:val="44"/>
        </w:rPr>
      </w:pPr>
      <w:r>
        <w:rPr>
          <w:rFonts w:ascii="Titillium Web" w:eastAsia="Titillium Web" w:hAnsi="Titillium Web" w:cs="Titillium Web"/>
          <w:b/>
          <w:bCs/>
          <w:color w:val="5F497A"/>
          <w:sz w:val="44"/>
          <w:szCs w:val="44"/>
        </w:rPr>
        <w:t>Bilancio iniziale delle competenze</w:t>
      </w:r>
    </w:p>
    <w:p w:rsidR="00A31271" w:rsidRDefault="00A31271">
      <w:pPr>
        <w:keepNext/>
        <w:keepLines/>
        <w:spacing w:line="259" w:lineRule="auto"/>
        <w:jc w:val="center"/>
        <w:rPr>
          <w:rFonts w:ascii="Titillium Web" w:eastAsia="Titillium Web" w:hAnsi="Titillium Web" w:cs="Titillium Web"/>
          <w:b/>
          <w:bCs/>
          <w:color w:val="5F497A"/>
          <w:sz w:val="44"/>
          <w:szCs w:val="44"/>
        </w:rPr>
      </w:pPr>
    </w:p>
    <w:p w:rsidR="00A31271" w:rsidRDefault="00A31271">
      <w:pPr>
        <w:keepNext/>
        <w:keepLines/>
        <w:spacing w:before="240" w:line="259" w:lineRule="auto"/>
        <w:jc w:val="center"/>
        <w:rPr>
          <w:rFonts w:ascii="Titillium Web" w:eastAsia="Titillium Web" w:hAnsi="Titillium Web" w:cs="Titillium Web"/>
          <w:color w:val="2E74B5"/>
          <w:sz w:val="18"/>
          <w:szCs w:val="18"/>
        </w:rPr>
      </w:pPr>
    </w:p>
    <w:p w:rsidR="00A31271" w:rsidRDefault="00176D76">
      <w:pPr>
        <w:spacing w:line="480" w:lineRule="auto"/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Nome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</w:t>
      </w:r>
      <w:r>
        <w:rPr>
          <w:rFonts w:ascii="Titillium Web" w:eastAsia="Titillium Web" w:hAnsi="Titillium Web" w:cs="Titillium Web"/>
        </w:rPr>
        <w:t xml:space="preserve"> </w:t>
      </w:r>
      <w:r>
        <w:rPr>
          <w:rFonts w:ascii="Titillium Web" w:eastAsia="Titillium Web" w:hAnsi="Titillium Web" w:cs="Titillium Web"/>
          <w:sz w:val="22"/>
          <w:szCs w:val="22"/>
        </w:rPr>
        <w:t xml:space="preserve"> Cognome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</w:t>
      </w:r>
    </w:p>
    <w:p w:rsidR="00A31271" w:rsidRDefault="00176D76">
      <w:pPr>
        <w:spacing w:line="480" w:lineRule="auto"/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Disciplina di insegnamento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........................................................................................................................................</w:t>
      </w:r>
    </w:p>
    <w:p w:rsidR="00A31271" w:rsidRDefault="00176D76">
      <w:pPr>
        <w:spacing w:line="276" w:lineRule="auto"/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>Istituto di app</w:t>
      </w:r>
      <w:r>
        <w:rPr>
          <w:rFonts w:ascii="Titillium Web" w:eastAsia="Titillium Web" w:hAnsi="Titillium Web" w:cs="Titillium Web"/>
          <w:sz w:val="22"/>
          <w:szCs w:val="22"/>
        </w:rPr>
        <w:t xml:space="preserve">artenenza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.............................................................................................................................................</w:t>
      </w:r>
    </w:p>
    <w:p w:rsidR="00A31271" w:rsidRDefault="00A31271">
      <w:pPr>
        <w:rPr>
          <w:rFonts w:ascii="Titillium Web" w:eastAsia="Titillium Web" w:hAnsi="Titillium Web" w:cs="Titillium Web"/>
          <w:sz w:val="22"/>
          <w:szCs w:val="22"/>
        </w:rPr>
      </w:pPr>
    </w:p>
    <w:p w:rsidR="00A31271" w:rsidRDefault="00176D76">
      <w:pPr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Sede (città/regione)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..................................................................................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</w:t>
      </w:r>
    </w:p>
    <w:p w:rsidR="00A31271" w:rsidRDefault="00A31271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bCs/>
          <w:sz w:val="16"/>
          <w:szCs w:val="16"/>
        </w:rPr>
      </w:pPr>
    </w:p>
    <w:p w:rsidR="00A31271" w:rsidRDefault="00A31271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bCs/>
          <w:sz w:val="16"/>
          <w:szCs w:val="16"/>
        </w:rPr>
      </w:pPr>
    </w:p>
    <w:p w:rsidR="00A31271" w:rsidRDefault="00A31271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bCs/>
          <w:sz w:val="16"/>
          <w:szCs w:val="16"/>
        </w:rPr>
      </w:pPr>
    </w:p>
    <w:p w:rsidR="00A31271" w:rsidRDefault="00A31271">
      <w:pPr>
        <w:keepNext/>
        <w:keepLines/>
        <w:spacing w:before="40" w:line="259" w:lineRule="auto"/>
        <w:rPr>
          <w:rFonts w:ascii="Titillium Web" w:eastAsia="Titillium Web" w:hAnsi="Titillium Web" w:cs="Titillium Web"/>
          <w:b/>
          <w:bCs/>
          <w:sz w:val="16"/>
          <w:szCs w:val="16"/>
        </w:rPr>
      </w:pPr>
    </w:p>
    <w:p w:rsidR="00A31271" w:rsidRDefault="00176D76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bCs/>
          <w:color w:val="5F497A"/>
          <w:sz w:val="28"/>
          <w:szCs w:val="28"/>
        </w:rPr>
      </w:pPr>
      <w:r>
        <w:rPr>
          <w:rFonts w:ascii="Titillium Web" w:eastAsia="Titillium Web" w:hAnsi="Titillium Web" w:cs="Titillium Web"/>
          <w:b/>
          <w:bCs/>
          <w:color w:val="5F497A"/>
          <w:sz w:val="28"/>
          <w:szCs w:val="28"/>
        </w:rPr>
        <w:t>Livelli di competenza</w:t>
      </w:r>
    </w:p>
    <w:p w:rsidR="00A31271" w:rsidRDefault="00A31271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bCs/>
          <w:color w:val="5F497A"/>
          <w:sz w:val="28"/>
          <w:szCs w:val="28"/>
        </w:rPr>
      </w:pPr>
    </w:p>
    <w:p w:rsidR="00A31271" w:rsidRDefault="00A31271">
      <w:pPr>
        <w:spacing w:line="259" w:lineRule="auto"/>
        <w:jc w:val="center"/>
        <w:rPr>
          <w:rFonts w:ascii="Titillium Web" w:eastAsia="Titillium Web" w:hAnsi="Titillium Web" w:cs="Titillium Web"/>
          <w:sz w:val="4"/>
          <w:szCs w:val="4"/>
        </w:rPr>
      </w:pPr>
    </w:p>
    <w:p w:rsidR="00A31271" w:rsidRDefault="00176D76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20"/>
          <w:szCs w:val="20"/>
        </w:rPr>
      </w:pPr>
      <w:r>
        <w:rPr>
          <w:rFonts w:ascii="Titillium Web" w:eastAsia="Titillium Web" w:hAnsi="Titillium Web" w:cs="Titillium Web"/>
          <w:color w:val="000000"/>
          <w:sz w:val="20"/>
          <w:szCs w:val="20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>a consapevolezza del proprio ‘stile professionale’, all’arricchimento creativo e personale, alla propensione/capacità di trasferire ad altri il proprio ‘sapere professionale’.</w:t>
      </w:r>
    </w:p>
    <w:p w:rsidR="00A31271" w:rsidRDefault="00176D76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20"/>
          <w:szCs w:val="20"/>
        </w:rPr>
      </w:pPr>
      <w:r>
        <w:rPr>
          <w:rFonts w:ascii="Titillium Web" w:eastAsia="Titillium Web" w:hAnsi="Titillium Web" w:cs="Titillium Web"/>
          <w:color w:val="000000"/>
          <w:sz w:val="20"/>
          <w:szCs w:val="20"/>
        </w:rPr>
        <w:t>Per una migliore comprensione degli indicatori di competenza si rinvia alla cons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 xml:space="preserve">ultazione della </w:t>
      </w:r>
      <w:r>
        <w:rPr>
          <w:rFonts w:ascii="Titillium Web" w:eastAsia="Titillium Web" w:hAnsi="Titillium Web" w:cs="Titillium Web"/>
          <w:i/>
          <w:iCs/>
          <w:color w:val="000000"/>
          <w:sz w:val="20"/>
          <w:szCs w:val="20"/>
        </w:rPr>
        <w:t>Legenda del Bilancio iniziale delle competenze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>, strumento allegato al presente documento, nel quale sono fornite puntuali e dettagliate spiegazioni per ciascun indicatore; il documento può rivelarsi utile sussidio per una migliore autovalut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>azione dei livelli di competenza attesi.</w:t>
      </w:r>
    </w:p>
    <w:p w:rsidR="00A31271" w:rsidRDefault="00A31271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A31271" w:rsidRDefault="00A31271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A31271" w:rsidRDefault="00A31271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A31271" w:rsidRDefault="00A31271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A31271" w:rsidRDefault="00A31271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A31271" w:rsidRDefault="00A31271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A31271" w:rsidRDefault="00A31271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A31271" w:rsidRDefault="00176D76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  <w:r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109539</wp:posOffset>
                </wp:positionH>
                <wp:positionV relativeFrom="paragraph">
                  <wp:posOffset>-373061</wp:posOffset>
                </wp:positionV>
                <wp:extent cx="1647825" cy="257175"/>
                <wp:effectExtent l="0" t="0" r="0" b="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6850" y="3656175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31271" w:rsidRDefault="00176D76">
                            <w:pPr>
                              <w:textDirection w:val="btLr"/>
                            </w:pPr>
                            <w:r>
                              <w:rPr>
                                <w:color w:val="660033"/>
                                <w:sz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109539</wp:posOffset>
                </wp:positionH>
                <wp:positionV relativeFrom="paragraph">
                  <wp:posOffset>-373061</wp:posOffset>
                </wp:positionV>
                <wp:extent cx="1647825" cy="257175"/>
                <wp:effectExtent b="0" l="0" r="0" t="0"/>
                <wp:wrapNone/>
                <wp:docPr id="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31271" w:rsidRDefault="00A31271">
      <w:pPr>
        <w:spacing w:line="259" w:lineRule="auto"/>
        <w:jc w:val="both"/>
        <w:rPr>
          <w:rFonts w:ascii="Arial" w:eastAsia="Arial" w:hAnsi="Arial" w:cs="Arial"/>
        </w:rPr>
      </w:pPr>
    </w:p>
    <w:tbl>
      <w:tblPr>
        <w:tblStyle w:val="a"/>
        <w:tblW w:w="6675" w:type="dxa"/>
        <w:jc w:val="center"/>
        <w:tblInd w:w="0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6675"/>
      </w:tblGrid>
      <w:tr w:rsidR="00A31271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</w:tcPr>
          <w:p w:rsidR="00A31271" w:rsidRDefault="00A31271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:rsidR="00A31271" w:rsidRDefault="00176D76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  <w:t>Nessuna = Livello 0</w:t>
            </w:r>
          </w:p>
          <w:p w:rsidR="00A31271" w:rsidRDefault="00176D76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non è stata mai sperimentata.</w:t>
            </w:r>
          </w:p>
          <w:p w:rsidR="00A31271" w:rsidRDefault="00A31271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</w:tc>
      </w:tr>
      <w:tr w:rsidR="00A31271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/>
            </w:tcBorders>
          </w:tcPr>
          <w:p w:rsidR="00A31271" w:rsidRDefault="00A31271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:rsidR="00A31271" w:rsidRDefault="00176D76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:rsidR="00A31271" w:rsidRDefault="00176D76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in fase di avvio del processo di acquisizione e di prima formazione.</w:t>
            </w:r>
          </w:p>
          <w:p w:rsidR="00A31271" w:rsidRDefault="00A31271">
            <w:pPr>
              <w:ind w:left="161"/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</w:tr>
      <w:tr w:rsidR="00A31271">
        <w:trPr>
          <w:trHeight w:val="300"/>
          <w:jc w:val="center"/>
        </w:trPr>
        <w:tc>
          <w:tcPr>
            <w:tcW w:w="6675" w:type="dxa"/>
          </w:tcPr>
          <w:p w:rsidR="00A31271" w:rsidRDefault="00A31271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:rsidR="00A31271" w:rsidRDefault="00176D76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  <w:t>In corso di formazione = Livello 2</w:t>
            </w:r>
          </w:p>
          <w:p w:rsidR="00A31271" w:rsidRDefault="00176D76">
            <w:pPr>
              <w:tabs>
                <w:tab w:val="left" w:pos="2996"/>
              </w:tabs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in via di consolidamento e in progressione verso gli standard attesi.</w:t>
            </w:r>
          </w:p>
          <w:p w:rsidR="00A31271" w:rsidRDefault="00176D76">
            <w:pPr>
              <w:tabs>
                <w:tab w:val="left" w:pos="2996"/>
              </w:tabs>
              <w:ind w:left="161"/>
              <w:jc w:val="both"/>
              <w:rPr>
                <w:rFonts w:ascii="Titillium Web" w:eastAsia="Titillium Web" w:hAnsi="Titillium Web" w:cs="Titillium Web"/>
                <w:sz w:val="4"/>
                <w:szCs w:val="4"/>
              </w:rPr>
            </w:pPr>
            <w:r>
              <w:rPr>
                <w:rFonts w:ascii="Titillium Web" w:eastAsia="Titillium Web" w:hAnsi="Titillium Web" w:cs="Titillium Web"/>
              </w:rPr>
              <w:tab/>
            </w:r>
          </w:p>
        </w:tc>
      </w:tr>
      <w:tr w:rsidR="00A31271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/>
            </w:tcBorders>
          </w:tcPr>
          <w:p w:rsidR="00A31271" w:rsidRDefault="00A31271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:rsidR="00A31271" w:rsidRDefault="00176D76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  <w:t>Standard atteso = Livello 3</w:t>
            </w:r>
          </w:p>
          <w:p w:rsidR="00A31271" w:rsidRDefault="00176D76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consolidata, consapevole e sicura.</w:t>
            </w:r>
          </w:p>
          <w:p w:rsidR="00A31271" w:rsidRDefault="00A31271">
            <w:pPr>
              <w:ind w:left="161"/>
              <w:jc w:val="both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</w:tr>
      <w:tr w:rsidR="00A31271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/>
            </w:tcBorders>
          </w:tcPr>
          <w:p w:rsidR="00A31271" w:rsidRDefault="00A31271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:rsidR="00A31271" w:rsidRDefault="00176D76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:rsidR="00A31271" w:rsidRDefault="00176D76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 xml:space="preserve">La competenza è matura e accreditata e può essere messa a disposizione dei/delle colleghi/e </w:t>
            </w:r>
            <w:proofErr w:type="spellStart"/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e</w:t>
            </w:r>
            <w:proofErr w:type="spellEnd"/>
            <w:r>
              <w:rPr>
                <w:rFonts w:ascii="Titillium Web" w:eastAsia="Titillium Web" w:hAnsi="Titillium Web" w:cs="Titillium Web"/>
                <w:sz w:val="19"/>
                <w:szCs w:val="19"/>
              </w:rPr>
              <w:t xml:space="preserve"> della scuola.</w:t>
            </w:r>
          </w:p>
          <w:p w:rsidR="00A31271" w:rsidRDefault="00A31271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</w:tc>
      </w:tr>
    </w:tbl>
    <w:p w:rsidR="00A31271" w:rsidRDefault="00176D76">
      <w:r>
        <w:br w:type="page"/>
      </w:r>
    </w:p>
    <w:p w:rsidR="00A31271" w:rsidRDefault="00176D76">
      <w:r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109539</wp:posOffset>
                </wp:positionH>
                <wp:positionV relativeFrom="paragraph">
                  <wp:posOffset>-386396</wp:posOffset>
                </wp:positionV>
                <wp:extent cx="1647825" cy="257175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6850" y="3656175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31271" w:rsidRDefault="00176D76">
                            <w:pPr>
                              <w:textDirection w:val="btLr"/>
                            </w:pPr>
                            <w:r>
                              <w:rPr>
                                <w:color w:val="660033"/>
                                <w:sz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109539</wp:posOffset>
                </wp:positionH>
                <wp:positionV relativeFrom="paragraph">
                  <wp:posOffset>-386396</wp:posOffset>
                </wp:positionV>
                <wp:extent cx="1647825" cy="257175"/>
                <wp:effectExtent b="0" l="0" r="0" t="0"/>
                <wp:wrapNone/>
                <wp:docPr id="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0"/>
        <w:tblW w:w="9908" w:type="dxa"/>
        <w:tblInd w:w="0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A31271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/>
          </w:tcPr>
          <w:p w:rsidR="00A31271" w:rsidRDefault="00A31271">
            <w:pPr>
              <w:ind w:left="-113" w:right="-119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2"/>
                <w:szCs w:val="12"/>
              </w:rPr>
            </w:pPr>
          </w:p>
          <w:p w:rsidR="00A31271" w:rsidRDefault="00176D76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  <w:t>A - DIDATTICA</w:t>
            </w:r>
          </w:p>
          <w:p w:rsidR="00A31271" w:rsidRDefault="00176D76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  <w:t>Area delle competenze didattiche, metodologiche e relazionali</w:t>
            </w:r>
          </w:p>
          <w:p w:rsidR="00A31271" w:rsidRDefault="00A31271">
            <w:pPr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/>
            </w:tcBorders>
            <w:vAlign w:val="center"/>
          </w:tcPr>
          <w:p w:rsidR="00A31271" w:rsidRDefault="00176D76">
            <w:pPr>
              <w:ind w:left="-113" w:right="-119"/>
              <w:jc w:val="center"/>
              <w:rPr>
                <w:rFonts w:ascii="Titillium Web" w:eastAsia="Titillium Web" w:hAnsi="Titillium Web" w:cs="Titillium Web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  <w:sz w:val="24"/>
                <w:szCs w:val="24"/>
              </w:rPr>
              <w:t>Standard minimi</w:t>
            </w:r>
          </w:p>
        </w:tc>
        <w:tc>
          <w:tcPr>
            <w:tcW w:w="5328" w:type="dxa"/>
            <w:gridSpan w:val="2"/>
            <w:vAlign w:val="center"/>
          </w:tcPr>
          <w:p w:rsidR="00A31271" w:rsidRDefault="00176D76">
            <w:pPr>
              <w:ind w:left="-113" w:right="-119"/>
              <w:jc w:val="center"/>
              <w:rPr>
                <w:rFonts w:ascii="Titillium Web" w:eastAsia="Titillium Web" w:hAnsi="Titillium Web" w:cs="Titillium Web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  <w:sz w:val="24"/>
                <w:szCs w:val="24"/>
              </w:rPr>
              <w:t>Indicatori delle competenze professionali</w:t>
            </w:r>
          </w:p>
        </w:tc>
        <w:tc>
          <w:tcPr>
            <w:tcW w:w="2100" w:type="dxa"/>
            <w:vAlign w:val="center"/>
          </w:tcPr>
          <w:p w:rsidR="00A31271" w:rsidRDefault="00A31271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A31271" w:rsidRDefault="00176D76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  <w:sz w:val="22"/>
                <w:szCs w:val="22"/>
              </w:rPr>
              <w:t>Posizionamento</w:t>
            </w:r>
          </w:p>
          <w:p w:rsidR="00A31271" w:rsidRDefault="00176D76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  <w:sz w:val="22"/>
                <w:szCs w:val="22"/>
              </w:rPr>
              <w:t>livello</w:t>
            </w:r>
          </w:p>
          <w:p w:rsidR="00A31271" w:rsidRDefault="00176D76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(scala: 0 </w:t>
            </w:r>
            <w:r>
              <w:rPr>
                <w:rFonts w:ascii="Titillium Web" w:eastAsia="Titillium Web" w:hAnsi="Titillium Web" w:cs="Titillium Web"/>
                <w:color w:val="808080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1 </w:t>
            </w:r>
            <w:r>
              <w:rPr>
                <w:rFonts w:ascii="Titillium Web" w:eastAsia="Titillium Web" w:hAnsi="Titillium Web" w:cs="Titillium Web"/>
                <w:color w:val="A6A6A6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2 </w:t>
            </w:r>
            <w:r>
              <w:rPr>
                <w:rFonts w:ascii="Titillium Web" w:eastAsia="Titillium Web" w:hAnsi="Titillium Web" w:cs="Titillium Web"/>
                <w:color w:val="A6A6A6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3 </w:t>
            </w:r>
            <w:r>
              <w:rPr>
                <w:rFonts w:ascii="Titillium Web" w:eastAsia="Titillium Web" w:hAnsi="Titillium Web" w:cs="Titillium Web"/>
                <w:color w:val="A6A6A6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4)</w:t>
            </w:r>
          </w:p>
          <w:p w:rsidR="00A31271" w:rsidRDefault="00A31271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A31271" w:rsidRDefault="00A31271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</w:rPr>
            </w:pPr>
          </w:p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1</w:t>
            </w:r>
          </w:p>
          <w:p w:rsidR="00A31271" w:rsidRDefault="00A31271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8"/>
                <w:szCs w:val="8"/>
              </w:rPr>
            </w:pP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Progettare e gestire situazioni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di apprendimento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che promuovano le otto competenze chiave europee per un apprendimento permanente, trasformando l’insegnamento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in esperienze significative e critiche, anche attraverso l’utilizzo di strumenti digitali e didattici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in presenza e a distanza, e utilizzando stru</w:t>
            </w: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menti di lavoro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per documentare, valutare e certificare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le competenze personali di studenti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studentesse, anche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in prospettiva orientativa</w:t>
            </w:r>
          </w:p>
          <w:p w:rsidR="00A31271" w:rsidRDefault="00A31271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ind w:left="28" w:right="28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192" w:lineRule="auto"/>
              <w:ind w:left="28" w:right="28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:rsidR="00A31271" w:rsidRDefault="00A31271">
            <w:pPr>
              <w:spacing w:line="192" w:lineRule="auto"/>
              <w:ind w:left="28" w:right="26"/>
              <w:jc w:val="both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Integrare nella progettazione didattica i traguardi di competenza previsti dalla normativa per l’Educazione civica.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Pianificare ed organizzare attività di orientamento formative.</w:t>
            </w:r>
          </w:p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Individualizzare e/o personalizzare i percorsi di apprendimento a seconda dei diversi bisogni di studenti e studentesse adattando l’insegnamento e le attività in funzione delle differenze individuali e delle diverse modalità di apprendimento e degli obiett</w:t>
            </w:r>
            <w:r>
              <w:rPr>
                <w:rFonts w:ascii="Titillium Web" w:eastAsia="Titillium Web" w:hAnsi="Titillium Web" w:cs="Titillium Web"/>
                <w:color w:val="000000"/>
              </w:rPr>
              <w:t>ivi di apprendimento raggiunti dal gruppo-classe.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Attuare l’insegnamento seguendo un piano organizzato e strutturato che associ contenuti a relativi obiettivi di apprendimento.</w:t>
            </w:r>
          </w:p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Gestire i tempi di svolgimento di un’attività di apprendimento e il passaggio tra un’attività e un’altra. </w:t>
            </w:r>
          </w:p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Utilizzare mediatori didattici</w:t>
            </w:r>
            <w:r>
              <w:rPr>
                <w:rFonts w:ascii="Titillium Web" w:eastAsia="Titillium Web" w:hAnsi="Titillium Web" w:cs="Titillium Web"/>
                <w:b/>
                <w:bCs/>
                <w:color w:val="000000"/>
                <w:vertAlign w:val="superscript"/>
              </w:rPr>
              <w:footnoteReference w:id="1"/>
            </w:r>
            <w:r>
              <w:rPr>
                <w:rFonts w:ascii="Titillium Web" w:eastAsia="Titillium Web" w:hAnsi="Titillium Web" w:cs="Titillium Web"/>
                <w:color w:val="000000"/>
              </w:rPr>
              <w:t>, tecnologie digitali, ambienti virtuali e approcci innovativi come strumenti compensativi quali azioni/strumenti di supporto all’insegnamento e alle attività didattiche.</w:t>
            </w:r>
          </w:p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A31271" w:rsidRDefault="00A31271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7030A0"/>
              </w:rPr>
            </w:pPr>
          </w:p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2</w:t>
            </w:r>
          </w:p>
          <w:p w:rsidR="00A31271" w:rsidRDefault="00A31271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595959"/>
                <w:sz w:val="8"/>
                <w:szCs w:val="8"/>
              </w:rPr>
            </w:pP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 xml:space="preserve">Adottare e adattare strategie e metodi </w:t>
            </w: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lastRenderedPageBreak/>
              <w:t>didattici, compresi quelli personalizzati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per l’inclusione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di studenti</w:t>
            </w:r>
            <w:r>
              <w:rPr>
                <w:noProof/>
                <w:lang w:val="it-IT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754063</wp:posOffset>
                      </wp:positionH>
                      <wp:positionV relativeFrom="paragraph">
                        <wp:posOffset>-409256</wp:posOffset>
                      </wp:positionV>
                      <wp:extent cx="1647825" cy="257175"/>
                      <wp:effectExtent l="0" t="0" r="0" b="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6850" y="3656175"/>
                                <a:ext cx="1638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31271" w:rsidRDefault="00176D76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660033"/>
                                      <w:sz w:val="20"/>
                                    </w:rPr>
                                    <w:t>Anno scolastico 2026/27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754063</wp:posOffset>
                      </wp:positionH>
                      <wp:positionV relativeFrom="paragraph">
                        <wp:posOffset>-409256</wp:posOffset>
                      </wp:positionV>
                      <wp:extent cx="1647825" cy="257175"/>
                      <wp:effectExtent b="0" l="0" r="0" t="0"/>
                      <wp:wrapNone/>
                      <wp:docPr id="4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47825" cy="257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studentesse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con disabilità e bisogni educativi speciali, integrando epistemologie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metodologie disciplinari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interdisciplinari</w:t>
            </w:r>
          </w:p>
          <w:p w:rsidR="00A31271" w:rsidRDefault="00A31271">
            <w:pPr>
              <w:rPr>
                <w:sz w:val="28"/>
                <w:szCs w:val="28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</w:t>
            </w:r>
            <w:r>
              <w:rPr>
                <w:rFonts w:ascii="Titillium Web" w:eastAsia="Titillium Web" w:hAnsi="Titillium Web" w:cs="Titillium Web"/>
                <w:color w:val="000000"/>
              </w:rPr>
              <w:t>clusione di studenti e studentesse con BES, DSA o disabilità.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Alternare e variare i dispositivi e i materiali didattici all’interno del percorso didattico delle singole unità di apprendimento.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Monitorare </w:t>
            </w: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in itinere</w:t>
            </w:r>
            <w:r>
              <w:rPr>
                <w:rFonts w:ascii="Titillium Web" w:eastAsia="Titillium Web" w:hAnsi="Titillium Web" w:cs="Titillium Web"/>
                <w:color w:val="000000"/>
              </w:rPr>
              <w:t>, revisionare e riprogettare le attività didattiche.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3</w:t>
            </w:r>
          </w:p>
          <w:p w:rsidR="00A31271" w:rsidRDefault="00A31271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8"/>
                <w:szCs w:val="8"/>
              </w:rPr>
            </w:pP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Adottare strategie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metodi di valutazione per promuovere l’apprendimento</w:t>
            </w:r>
          </w:p>
          <w:p w:rsidR="00A31271" w:rsidRDefault="00A31271"/>
          <w:p w:rsidR="00A31271" w:rsidRDefault="00A31271"/>
          <w:p w:rsidR="00A31271" w:rsidRDefault="00A31271"/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Implementare strumenti di valutazione formativa </w:t>
            </w: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in itinere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per monitorare i progressi di studenti e studentesse in relazione agli obiettivi didattici definiti in partenza.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A31271" w:rsidRDefault="00176D76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Variare e alternare prove di verifica di diversa tipologia.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Per l’infanzia</w:t>
            </w:r>
            <w:r>
              <w:rPr>
                <w:rFonts w:ascii="Titillium Web" w:eastAsia="Titillium Web" w:hAnsi="Titillium Web" w:cs="Titillium Web"/>
                <w:color w:val="000000"/>
              </w:rPr>
              <w:t>: esplicitare con chiarezza e con un linguaggio adeguato all</w:t>
            </w:r>
            <w:r>
              <w:rPr>
                <w:rFonts w:ascii="Titillium Web" w:eastAsia="Titillium Web" w:hAnsi="Titillium Web" w:cs="Titillium Web"/>
                <w:color w:val="000000"/>
              </w:rPr>
              <w:t>’età di alunni e alunne gli obiettivi delle attività proposte.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Assicurare a studenti e studentesse </w:t>
            </w: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feedback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formativi così da promuovere il miglioramento dei processi educativi e la crescita di ognuno/a.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4</w:t>
            </w:r>
          </w:p>
          <w:p w:rsidR="00A31271" w:rsidRDefault="00A31271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8"/>
                <w:szCs w:val="8"/>
              </w:rPr>
            </w:pP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Gestire relazioni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comportamenti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in classe per favorire l’apprendimento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in un clima disteso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collaborativo</w:t>
            </w:r>
          </w:p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</w:rPr>
            </w:pPr>
          </w:p>
          <w:p w:rsidR="00A31271" w:rsidRDefault="00A31271">
            <w:pPr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Promuovere in studenti e studentesse l’apprendimento collaborativo e/o cooperativo.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Implementare attività di apprendimento autonomo e di studio autoregolato.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/>
            </w:tcBorders>
            <w:shd w:val="clear" w:color="auto" w:fill="EAF1DD"/>
            <w:vAlign w:val="center"/>
          </w:tcPr>
          <w:p w:rsidR="00A31271" w:rsidRDefault="00176D76">
            <w:pPr>
              <w:ind w:left="-113" w:right="-119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8"/>
                <w:szCs w:val="8"/>
              </w:rPr>
            </w:pPr>
            <w:r>
              <w:rPr>
                <w:noProof/>
                <w:lang w:val="it-IT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744538</wp:posOffset>
                      </wp:positionH>
                      <wp:positionV relativeFrom="paragraph">
                        <wp:posOffset>-1295081</wp:posOffset>
                      </wp:positionV>
                      <wp:extent cx="1647825" cy="257175"/>
                      <wp:effectExtent l="0" t="0" r="0" b="0"/>
                      <wp:wrapNone/>
                      <wp:docPr id="7" name="Rettango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6850" y="3656175"/>
                                <a:ext cx="1638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31271" w:rsidRDefault="00176D76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660033"/>
                                      <w:sz w:val="20"/>
                                    </w:rPr>
                                    <w:t>Anno scolastico 2026/27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744538</wp:posOffset>
                      </wp:positionH>
                      <wp:positionV relativeFrom="paragraph">
                        <wp:posOffset>-1295081</wp:posOffset>
                      </wp:positionV>
                      <wp:extent cx="1647825" cy="257175"/>
                      <wp:effectExtent b="0" l="0" r="0" t="0"/>
                      <wp:wrapNone/>
                      <wp:docPr id="7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47825" cy="257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A31271" w:rsidRDefault="00176D76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  <w:t>B - ISTITUZIONE-COMUNITÀ</w:t>
            </w:r>
          </w:p>
          <w:p w:rsidR="00A31271" w:rsidRDefault="00176D76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  <w:t>Area delle competenze relative alla partecipazione alla vita della scuola e del contesto sociale</w:t>
            </w:r>
          </w:p>
          <w:p w:rsidR="00A31271" w:rsidRDefault="00A31271">
            <w:pPr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5</w:t>
            </w:r>
          </w:p>
          <w:p w:rsidR="00A31271" w:rsidRDefault="00A31271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595959"/>
                <w:sz w:val="8"/>
                <w:szCs w:val="8"/>
              </w:rPr>
            </w:pP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Partecipare attivamente all’esperienza professionale organizzata a scuola, comprendendo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applicando funzioni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modalità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della valutazione interna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ed esterna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degli apprendimenti formali, non formali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Conoscere il funzionamento dell’organizzazione della scuola e il contesto socioculturale ed economico in cui essa agisce.</w:t>
            </w:r>
          </w:p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Partecipare alla realizzazione delle iniziative educative deliberate e organizzate dalla scuola e/o proporne di nuove.</w:t>
            </w:r>
          </w:p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4"/>
                <w:szCs w:val="4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Partecipare attivamente all’organizzazione e alla gestione della scuola, lavorando in sinergia con il/la Dirigente e in collaborazione con il personale scolastico.</w:t>
            </w:r>
          </w:p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Per l’infanzia</w:t>
            </w:r>
            <w:r>
              <w:rPr>
                <w:rFonts w:ascii="Titillium Web" w:eastAsia="Titillium Web" w:hAnsi="Titillium Web" w:cs="Titillium Web"/>
                <w:color w:val="000000"/>
              </w:rPr>
              <w:t>: favorire la parte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cipazione di bambini e bambine alle attività scolastiche legate alle </w:t>
            </w:r>
            <w:r>
              <w:rPr>
                <w:rFonts w:ascii="Titillium Web" w:eastAsia="Titillium Web" w:hAnsi="Titillium Web" w:cs="Titillium Web"/>
                <w:i/>
                <w:iCs/>
                <w:color w:val="000000"/>
              </w:rPr>
              <w:t>routine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quotidiane, tenendo conto dell’età, delle inclinazioni di ognuno/a oltreché del contesto socioculturale e territoriale in cui la scuola agisce.</w:t>
            </w:r>
          </w:p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6</w:t>
            </w:r>
          </w:p>
          <w:p w:rsidR="00A31271" w:rsidRDefault="00A31271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Lavorare in modo collaborativo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con la comunità professionale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Collaborare alla creazione di gruppi di lavoro tra docenti e/o prendervi attivamente parte.</w:t>
            </w:r>
          </w:p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Coinvolgere in modo attivo altre figure presenti nella comunità educante.</w:t>
            </w:r>
          </w:p>
          <w:p w:rsidR="00A31271" w:rsidRDefault="00176D76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A31271" w:rsidRDefault="00176D76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7</w:t>
            </w:r>
          </w:p>
          <w:p w:rsidR="00A31271" w:rsidRDefault="00A31271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lastRenderedPageBreak/>
              <w:t xml:space="preserve">Instaurare rapporti positivi con i familiari di studenti 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studentesse e con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 partner istituzionali</w:t>
            </w:r>
          </w:p>
          <w:p w:rsidR="00A31271" w:rsidRDefault="00176D76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Favorire la partecipazione dei fam</w:t>
            </w:r>
            <w:r>
              <w:rPr>
                <w:rFonts w:ascii="Cambria" w:eastAsia="Cambria" w:hAnsi="Cambria" w:cs="Cambria"/>
                <w:color w:val="000000"/>
              </w:rPr>
              <w:t>ig</w:t>
            </w:r>
            <w:r>
              <w:rPr>
                <w:rFonts w:ascii="Titillium Web" w:eastAsia="Titillium Web" w:hAnsi="Titillium Web" w:cs="Titillium Web"/>
                <w:color w:val="000000"/>
              </w:rPr>
              <w:t>liari di studenti e studentesse alla vita organizzativa della scuola.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Comunicare ai famigliari di studenti e studentesse obiettivi didattici attesi/raggiunti, strategie di intervento </w:t>
            </w:r>
            <w:r>
              <w:rPr>
                <w:rFonts w:ascii="Titillium Web" w:eastAsia="Titillium Web" w:hAnsi="Titillium Web" w:cs="Titillium Web"/>
                <w:color w:val="000000"/>
              </w:rPr>
              <w:lastRenderedPageBreak/>
              <w:t>ipotizzate/attuate, criteri di valutazione ed esiti finali conseguiti.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4"/>
                <w:szCs w:val="4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Cooperare con altre figure professionali coinvolte a vario titolo nei processi di apprendimento e di sviluppo di studenti e studentesse.</w:t>
            </w: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/>
            </w:tcBorders>
            <w:vAlign w:val="center"/>
          </w:tcPr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Contribuire allo sviluppo e alla gestione delle relazioni con i diversi interlocutori (enti locali, imprese, assoc</w:t>
            </w:r>
            <w:r>
              <w:rPr>
                <w:rFonts w:ascii="Titillium Web" w:eastAsia="Titillium Web" w:hAnsi="Titillium Web" w:cs="Titillium Web"/>
                <w:color w:val="000000"/>
              </w:rPr>
              <w:t>iazioni, fondazioni, università, organizzazioni della società civile e del terzo settore, ecc.).</w:t>
            </w:r>
          </w:p>
          <w:p w:rsidR="00A31271" w:rsidRDefault="00A31271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</w:p>
          <w:p w:rsidR="00A31271" w:rsidRDefault="00A31271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/>
            </w:tcBorders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rPr>
          <w:trHeight w:val="300"/>
        </w:trPr>
        <w:tc>
          <w:tcPr>
            <w:tcW w:w="9908" w:type="dxa"/>
            <w:gridSpan w:val="6"/>
            <w:shd w:val="clear" w:color="auto" w:fill="EAF1DD"/>
            <w:vAlign w:val="center"/>
          </w:tcPr>
          <w:p w:rsidR="00A31271" w:rsidRDefault="00A31271">
            <w:pPr>
              <w:ind w:left="-113" w:right="-119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8"/>
                <w:szCs w:val="8"/>
              </w:rPr>
            </w:pPr>
          </w:p>
          <w:p w:rsidR="00A31271" w:rsidRDefault="00176D76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000000"/>
                <w:sz w:val="28"/>
                <w:szCs w:val="28"/>
              </w:rPr>
              <w:t>C - PROFESSIONE</w:t>
            </w:r>
          </w:p>
          <w:p w:rsidR="00A31271" w:rsidRDefault="00176D76">
            <w:pPr>
              <w:jc w:val="center"/>
              <w:rPr>
                <w:rFonts w:ascii="Titillium Web" w:eastAsia="Titillium Web" w:hAnsi="Titillium Web" w:cs="Titillium Web"/>
                <w:b/>
                <w:bCs/>
                <w:i/>
                <w:iCs/>
                <w:color w:val="00000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i/>
                <w:iCs/>
                <w:color w:val="000000"/>
              </w:rPr>
              <w:t>Area della formazione continua, della cura della professionalità e dello sviluppo di nuove responsabilità</w:t>
            </w:r>
          </w:p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A31271">
        <w:tc>
          <w:tcPr>
            <w:tcW w:w="2353" w:type="dxa"/>
            <w:vMerge w:val="restart"/>
            <w:shd w:val="clear" w:color="auto" w:fill="E5DFEC"/>
            <w:vAlign w:val="center"/>
          </w:tcPr>
          <w:p w:rsidR="00A31271" w:rsidRDefault="00A31271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</w:rPr>
            </w:pPr>
          </w:p>
          <w:p w:rsidR="00A31271" w:rsidRDefault="00176D76">
            <w:pPr>
              <w:shd w:val="clear" w:color="auto" w:fill="E5DFEC"/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32"/>
                <w:szCs w:val="32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</w:rPr>
              <w:t>Standard minimo</w:t>
            </w:r>
          </w:p>
          <w:p w:rsidR="00A31271" w:rsidRDefault="00176D76">
            <w:pPr>
              <w:shd w:val="clear" w:color="auto" w:fill="E5DFEC"/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F497A"/>
                <w:sz w:val="40"/>
                <w:szCs w:val="40"/>
              </w:rPr>
              <w:t>8</w:t>
            </w:r>
          </w:p>
          <w:p w:rsidR="00A31271" w:rsidRDefault="00A31271">
            <w:pPr>
              <w:shd w:val="clear" w:color="auto" w:fill="E5DFEC"/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:rsidR="00A31271" w:rsidRDefault="00176D76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Impegnarsi</w:t>
            </w:r>
          </w:p>
          <w:p w:rsidR="00A31271" w:rsidRDefault="00176D76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nella formazione continua</w:t>
            </w:r>
          </w:p>
          <w:p w:rsidR="00A31271" w:rsidRDefault="00176D76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 xml:space="preserve">e nello sviluppo professionale, integrando i nuclei basilari dei </w:t>
            </w:r>
            <w:proofErr w:type="spellStart"/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saperi</w:t>
            </w:r>
            <w:proofErr w:type="spellEnd"/>
          </w:p>
          <w:p w:rsidR="00A31271" w:rsidRDefault="00176D76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della didattica specifici per i propri insegnamenti,</w:t>
            </w:r>
          </w:p>
          <w:p w:rsidR="00A31271" w:rsidRDefault="00176D76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con la capacità</w:t>
            </w:r>
          </w:p>
          <w:p w:rsidR="00A31271" w:rsidRDefault="00176D76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di progettare didatticamente e gestire con flessibilità gruppi-classe/interclasse</w:t>
            </w:r>
          </w:p>
          <w:p w:rsidR="00A31271" w:rsidRDefault="00176D76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 xml:space="preserve">per </w:t>
            </w: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la personalizzazione e valorizzazione</w:t>
            </w:r>
          </w:p>
          <w:p w:rsidR="00A31271" w:rsidRDefault="00176D76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dei talenti e lo sviluppo di competenze trasversali</w:t>
            </w:r>
          </w:p>
          <w:p w:rsidR="00A31271" w:rsidRDefault="00176D76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</w:rPr>
              <w:t>e comunicative</w:t>
            </w:r>
          </w:p>
          <w:p w:rsidR="00A31271" w:rsidRDefault="00A31271">
            <w:pPr>
              <w:shd w:val="clear" w:color="auto" w:fill="E5DFEC"/>
              <w:spacing w:line="216" w:lineRule="auto"/>
              <w:rPr>
                <w:rFonts w:ascii="Titillium Web" w:eastAsia="Titillium Web" w:hAnsi="Titillium Web" w:cs="Titillium Web"/>
                <w:b/>
                <w:bCs/>
                <w:color w:val="595959"/>
              </w:rPr>
            </w:pPr>
          </w:p>
          <w:p w:rsidR="00A31271" w:rsidRDefault="00A31271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Partecipare periodicamente ad attività di formazione e di aggiornamento.</w:t>
            </w:r>
          </w:p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c>
          <w:tcPr>
            <w:tcW w:w="2353" w:type="dxa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Utilizzare fonti culturali diverse per potenziare conoscenze e competenze di insegnamento.</w:t>
            </w:r>
          </w:p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c>
          <w:tcPr>
            <w:tcW w:w="2353" w:type="dxa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Attivare collaborazioni professionalizzanti tra colleghi/e della propria scuola o di altre istituzioni educative nazionali ed internazionali.</w:t>
            </w:r>
          </w:p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c>
          <w:tcPr>
            <w:tcW w:w="2353" w:type="dxa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Utilizzare le esperienze di crescita professionale per riprogettare l’azione didattica.</w:t>
            </w:r>
          </w:p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c>
          <w:tcPr>
            <w:tcW w:w="2353" w:type="dxa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A31271">
        <w:tc>
          <w:tcPr>
            <w:tcW w:w="2353" w:type="dxa"/>
            <w:vMerge/>
            <w:shd w:val="clear" w:color="auto" w:fill="E5DFEC"/>
            <w:vAlign w:val="center"/>
          </w:tcPr>
          <w:p w:rsidR="00A31271" w:rsidRDefault="00A312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A31271" w:rsidRDefault="00176D76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Monitorare con metodicità il proprio sviluppo professionale in un’ottica di formazione continua.</w:t>
            </w:r>
          </w:p>
          <w:p w:rsidR="00A31271" w:rsidRDefault="00A31271">
            <w:pPr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A31271" w:rsidRDefault="00A31271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</w:tbl>
    <w:p w:rsidR="00A31271" w:rsidRDefault="00176D76"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112078</wp:posOffset>
                </wp:positionH>
                <wp:positionV relativeFrom="paragraph">
                  <wp:posOffset>-7163116</wp:posOffset>
                </wp:positionV>
                <wp:extent cx="1647825" cy="257175"/>
                <wp:effectExtent l="0" t="0" r="0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6850" y="3656175"/>
                          <a:ext cx="1638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31271" w:rsidRDefault="00176D76">
                            <w:pPr>
                              <w:textDirection w:val="btLr"/>
                            </w:pPr>
                            <w:r>
                              <w:rPr>
                                <w:color w:val="660033"/>
                                <w:sz w:val="20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112078</wp:posOffset>
                </wp:positionH>
                <wp:positionV relativeFrom="paragraph">
                  <wp:posOffset>-7163116</wp:posOffset>
                </wp:positionV>
                <wp:extent cx="1647825" cy="257175"/>
                <wp:effectExtent b="0" l="0" r="0" t="0"/>
                <wp:wrapNone/>
                <wp:docPr id="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A31271">
      <w:headerReference w:type="even" r:id="rId10"/>
      <w:headerReference w:type="default" r:id="rId11"/>
      <w:footerReference w:type="default" r:id="rId12"/>
      <w:footerReference w:type="first" r:id="rId13"/>
      <w:pgSz w:w="11900" w:h="16840"/>
      <w:pgMar w:top="142" w:right="1134" w:bottom="1134" w:left="1134" w:header="0" w:footer="92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D76" w:rsidRDefault="00176D76">
      <w:r>
        <w:separator/>
      </w:r>
    </w:p>
  </w:endnote>
  <w:endnote w:type="continuationSeparator" w:id="0">
    <w:p w:rsidR="00176D76" w:rsidRDefault="0017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97A13DE-D82C-4DD4-BA35-05B430B50833}"/>
    <w:embedBold r:id="rId2" w:fontKey="{E95D2288-1EE7-4675-81FC-F62CF463BC3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612E51A8-DF66-4EC0-AF11-A01AD8B8FB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default"/>
    <w:embedRegular r:id="rId4" w:fontKey="{B2A8B9B5-3966-486F-9C43-4915AB0BDBEE}"/>
    <w:embedBold r:id="rId5" w:fontKey="{47342A63-0849-4FDA-BF5C-A26F8C9144E0}"/>
    <w:embedItalic r:id="rId6" w:fontKey="{120B5A22-C244-416D-A498-51D2A4156B99}"/>
    <w:embedBoldItalic r:id="rId7" w:fontKey="{3FE91E82-04D8-4081-9F68-8D17D8243F6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E138CCE7-E283-43C0-BFE6-D48F14EF50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271" w:rsidRDefault="00176D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6116320" cy="865505"/>
          <wp:effectExtent l="0" t="0" r="0" b="0"/>
          <wp:docPr id="11" name="image2.jpg" descr="Immagine che contiene testo, schermata, Carattere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, schermata, Carattere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271" w:rsidRDefault="00176D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6116320" cy="865505"/>
          <wp:effectExtent l="0" t="0" r="0" b="0"/>
          <wp:docPr id="13" name="image2.jpg" descr="Immagine che contiene testo, schermata, Carattere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, schermata, Carattere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D76" w:rsidRDefault="00176D76">
      <w:r>
        <w:separator/>
      </w:r>
    </w:p>
  </w:footnote>
  <w:footnote w:type="continuationSeparator" w:id="0">
    <w:p w:rsidR="00176D76" w:rsidRDefault="00176D76">
      <w:r>
        <w:continuationSeparator/>
      </w:r>
    </w:p>
  </w:footnote>
  <w:footnote w:id="1">
    <w:p w:rsidR="00A31271" w:rsidRDefault="00176D7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271" w:rsidRDefault="00176D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88.1pt;height:788.1pt;z-index:-251658752;mso-position-horizontal:center;mso-position-horizontal-relative:margin;mso-position-vertical:center;mso-position-vertical-relative:margin">
          <v:imagedata r:id="rId1" o:title="image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271" w:rsidRDefault="00176D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6116320" cy="872490"/>
          <wp:effectExtent l="0" t="0" r="0" b="0"/>
          <wp:docPr id="12" name="image1.jpg" descr="Immagine che contiene testo, Carattere, schermata, linea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, Carattere, schermata, linea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271"/>
    <w:rsid w:val="00176D76"/>
    <w:rsid w:val="003948C6"/>
    <w:rsid w:val="00A3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2AA0C9EF-32EC-4428-92FA-398EA8C8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1513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2026-10-23T11:39:00Z</dcterms:created>
  <dcterms:modified xsi:type="dcterms:W3CDTF">2026-10-23T11:39:00Z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>MediaServiceImageTags</vt:lpwstr>
  </property>
</Properties>
</file>